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23" w:rsidRPr="00DE4A23" w:rsidRDefault="00DE4A23" w:rsidP="00DE4A23">
      <w:pPr>
        <w:pStyle w:val="Bezodstpw"/>
        <w:rPr>
          <w:b/>
          <w:bCs/>
          <w:sz w:val="10"/>
          <w:szCs w:val="10"/>
        </w:rPr>
      </w:pPr>
      <w:r w:rsidRPr="00DE4A23">
        <w:rPr>
          <w:b/>
          <w:bCs/>
          <w:sz w:val="10"/>
          <w:szCs w:val="10"/>
        </w:rPr>
        <w:t>Przestrzenią liniową</w:t>
      </w:r>
      <w:r w:rsidRPr="00DE4A23">
        <w:rPr>
          <w:sz w:val="10"/>
          <w:szCs w:val="10"/>
        </w:rPr>
        <w:t xml:space="preserve"> bądź </w:t>
      </w:r>
      <w:r w:rsidRPr="00DE4A23">
        <w:rPr>
          <w:b/>
          <w:bCs/>
          <w:sz w:val="10"/>
          <w:szCs w:val="10"/>
        </w:rPr>
        <w:t>wektorową nad ciałem</w:t>
      </w:r>
    </w:p>
    <w:p w:rsidR="00DE4A23" w:rsidRPr="00DE4A23" w:rsidRDefault="00DE4A23" w:rsidP="00DE4A23">
      <w:pPr>
        <w:pStyle w:val="Bezodstpw"/>
        <w:rPr>
          <w:sz w:val="10"/>
          <w:szCs w:val="10"/>
        </w:rPr>
      </w:pPr>
      <w:r w:rsidRPr="00DE4A23">
        <w:rPr>
          <w:rStyle w:val="texhtml"/>
          <w:i/>
          <w:iCs/>
          <w:sz w:val="10"/>
          <w:szCs w:val="10"/>
        </w:rPr>
        <w:t>K</w:t>
      </w:r>
      <w:r w:rsidRPr="00DE4A23">
        <w:rPr>
          <w:sz w:val="10"/>
          <w:szCs w:val="10"/>
        </w:rPr>
        <w:t xml:space="preserve"> nazywa się </w:t>
      </w:r>
      <w:hyperlink r:id="rId6" w:tooltip="Zbiór" w:history="1">
        <w:r w:rsidRPr="00DE4A23">
          <w:rPr>
            <w:rStyle w:val="Hipercze"/>
            <w:sz w:val="10"/>
            <w:szCs w:val="10"/>
          </w:rPr>
          <w:t>zbiór</w:t>
        </w:r>
      </w:hyperlink>
      <w:r w:rsidRPr="00DE4A23">
        <w:rPr>
          <w:sz w:val="10"/>
          <w:szCs w:val="10"/>
        </w:rPr>
        <w:t xml:space="preserve"> </w:t>
      </w:r>
      <w:r w:rsidRPr="00DE4A23">
        <w:rPr>
          <w:rStyle w:val="texhtml"/>
          <w:i/>
          <w:iCs/>
          <w:sz w:val="10"/>
          <w:szCs w:val="10"/>
        </w:rPr>
        <w:t>V</w:t>
      </w:r>
      <w:r w:rsidRPr="00DE4A23">
        <w:rPr>
          <w:sz w:val="10"/>
          <w:szCs w:val="10"/>
        </w:rPr>
        <w:t xml:space="preserve"> z dwoma </w:t>
      </w:r>
      <w:hyperlink r:id="rId7" w:tooltip="Działanie dwuargumentowe" w:history="1">
        <w:r w:rsidRPr="00DE4A23">
          <w:rPr>
            <w:rStyle w:val="Hipercze"/>
            <w:sz w:val="10"/>
            <w:szCs w:val="10"/>
          </w:rPr>
          <w:t>działaniami</w:t>
        </w:r>
      </w:hyperlink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i/>
          <w:iCs/>
          <w:sz w:val="10"/>
          <w:szCs w:val="10"/>
          <w:lang w:eastAsia="pl-PL"/>
        </w:rPr>
        <w:t>dodawaniem wektorów: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VxV-&gt;V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oznaczanym v+w, gdzie 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v,w</w:t>
      </w:r>
      <w:r w:rsidRPr="00DE4A23">
        <w:rPr>
          <w:rFonts w:ascii="Cambria Math" w:eastAsia="Times New Roman" w:hAnsi="Cambria Math" w:cs="Times New Roman"/>
          <w:noProof/>
          <w:sz w:val="10"/>
          <w:szCs w:val="10"/>
          <w:lang w:eastAsia="pl-PL"/>
        </w:rPr>
        <w:t>∊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Vi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i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hyperlink r:id="rId8" w:tooltip="Mnożenie przez skalar" w:history="1">
        <w:r w:rsidRPr="00DE4A23">
          <w:rPr>
            <w:rFonts w:ascii="Times New Roman" w:eastAsia="Times New Roman" w:hAnsi="Times New Roman" w:cs="Times New Roman"/>
            <w:i/>
            <w:iCs/>
            <w:color w:val="0000FF"/>
            <w:sz w:val="10"/>
            <w:szCs w:val="10"/>
            <w:u w:val="single"/>
            <w:lang w:eastAsia="pl-PL"/>
          </w:rPr>
          <w:t>mnożeniem przez skalar</w:t>
        </w:r>
      </w:hyperlink>
      <w:r w:rsidRPr="00DE4A23">
        <w:rPr>
          <w:rFonts w:ascii="Times New Roman" w:eastAsia="Times New Roman" w:hAnsi="Times New Roman" w:cs="Times New Roman"/>
          <w:i/>
          <w:iCs/>
          <w:sz w:val="10"/>
          <w:szCs w:val="10"/>
          <w:lang w:eastAsia="pl-PL"/>
        </w:rPr>
        <w:t>: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KxV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 xml:space="preserve">-&gt;V 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oznaczanym 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av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, gdzie 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a</w:t>
      </w:r>
      <w:r w:rsidRPr="00DE4A23">
        <w:rPr>
          <w:rFonts w:ascii="Cambria Math" w:eastAsia="Times New Roman" w:hAnsi="Cambria Math" w:cs="Times New Roman"/>
          <w:noProof/>
          <w:sz w:val="10"/>
          <w:szCs w:val="10"/>
          <w:lang w:eastAsia="pl-PL"/>
        </w:rPr>
        <w:t>∊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 xml:space="preserve">K 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oraz 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v</w:t>
      </w:r>
      <w:r w:rsidRPr="00DE4A23">
        <w:rPr>
          <w:rFonts w:ascii="Cambria Math" w:eastAsia="Times New Roman" w:hAnsi="Cambria Math" w:cs="Times New Roman"/>
          <w:noProof/>
          <w:sz w:val="10"/>
          <w:szCs w:val="10"/>
          <w:lang w:eastAsia="pl-PL"/>
        </w:rPr>
        <w:t>∊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t>V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dla 1,2,3,4 (V,+ )grupa abelowa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1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u,v,w∈V  </m:t>
              </m:r>
            </m:e>
          </m:mr>
        </m:m>
      </m:oMath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(u+v)+w=u+(v+w)     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2 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v,w∈V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 </m:t>
        </m:r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v+w=w+v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m:oMath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3 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∃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0∈V </m:t>
              </m:r>
            </m:e>
          </m:mr>
        </m:m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v∈V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 </m:t>
        </m:r>
      </m:oMath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v+0=v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4  </m:t>
              </m:r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v∈V </m:t>
              </m:r>
            </m:e>
          </m:mr>
        </m:m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∃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w∈V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 </m:t>
        </m:r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v+w=0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5   </m:t>
              </m:r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v,w∈V  </m:t>
              </m:r>
            </m:e>
          </m:mr>
        </m:m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α,β∈K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</m:t>
        </m:r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α(v+w)=αv+α</w:t>
      </w:r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>w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6  </m:t>
              </m:r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v∈V</m:t>
              </m:r>
            </m:e>
          </m:mr>
        </m:m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α,β∈K</m:t>
              </m:r>
            </m:e>
          </m:mr>
        </m:m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  (α+β)v=αv+βv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7  </m:t>
              </m:r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v∈V  </m:t>
              </m:r>
            </m:e>
          </m:mr>
        </m:m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α,β∈K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 </m:t>
        </m:r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(αβ)v=α(β</w:t>
      </w:r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v)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8  </m:t>
              </m:r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 xml:space="preserve">v∈V  </m:t>
              </m:r>
            </m:e>
          </m:mr>
        </m:m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pl-PL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∀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sz w:val="10"/>
                  <w:szCs w:val="10"/>
                  <w:lang w:eastAsia="pl-PL"/>
                </w:rPr>
                <m:t>α,β∈K</m:t>
              </m:r>
            </m:e>
          </m:mr>
        </m:m>
        <m:r>
          <w:rPr>
            <w:rFonts w:ascii="Cambria Math" w:eastAsia="Times New Roman" w:hAnsi="Cambria Math" w:cs="Times New Roman"/>
            <w:sz w:val="10"/>
            <w:szCs w:val="10"/>
            <w:lang w:eastAsia="pl-PL"/>
          </w:rPr>
          <m:t xml:space="preserve">  </m:t>
        </m:r>
      </m:oMath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1*v=v</w:t>
      </w:r>
    </w:p>
    <w:p w:rsidR="00DE4A23" w:rsidRPr="00DE4A23" w:rsidRDefault="00DE4A23" w:rsidP="00DE4A23">
      <w:pPr>
        <w:pStyle w:val="Bezodstpw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DE4A23" w:rsidRPr="00DE4A23" w:rsidRDefault="00DE4A23" w:rsidP="00DE4A23">
      <w:pPr>
        <w:pStyle w:val="Bezodstpw"/>
        <w:rPr>
          <w:sz w:val="10"/>
          <w:szCs w:val="10"/>
        </w:rPr>
      </w:pPr>
      <w:r w:rsidRPr="00DE4A23">
        <w:rPr>
          <w:b/>
          <w:bCs/>
          <w:sz w:val="10"/>
          <w:szCs w:val="10"/>
        </w:rPr>
        <w:t>Grupą</w:t>
      </w:r>
      <w:r w:rsidRPr="00DE4A23">
        <w:rPr>
          <w:sz w:val="10"/>
          <w:szCs w:val="10"/>
        </w:rPr>
        <w:t xml:space="preserve"> nazywamy </w:t>
      </w:r>
      <w:hyperlink r:id="rId9" w:tooltip="Para uporządkowana" w:history="1">
        <w:r w:rsidRPr="00DE4A23">
          <w:rPr>
            <w:rStyle w:val="Hipercze"/>
            <w:sz w:val="10"/>
            <w:szCs w:val="10"/>
          </w:rPr>
          <w:t>parę uporządkowaną</w:t>
        </w:r>
      </w:hyperlink>
      <w:r w:rsidRPr="00DE4A23">
        <w:rPr>
          <w:sz w:val="10"/>
          <w:szCs w:val="10"/>
        </w:rPr>
        <w:t xml:space="preserve"> </w:t>
      </w:r>
      <w:r w:rsidRPr="00DE4A23">
        <w:rPr>
          <w:noProof/>
          <w:sz w:val="10"/>
          <w:szCs w:val="10"/>
          <w:lang w:eastAsia="pl-PL"/>
        </w:rPr>
        <w:t>(G,*)</w:t>
      </w:r>
      <w:r w:rsidRPr="00DE4A23">
        <w:rPr>
          <w:sz w:val="10"/>
          <w:szCs w:val="10"/>
        </w:rPr>
        <w:t xml:space="preserve">, gdzie </w:t>
      </w:r>
      <w:r w:rsidRPr="00DE4A23">
        <w:rPr>
          <w:rStyle w:val="texhtml"/>
          <w:i/>
          <w:iCs/>
          <w:sz w:val="10"/>
          <w:szCs w:val="10"/>
        </w:rPr>
        <w:t>G</w:t>
      </w:r>
      <w:r w:rsidRPr="00DE4A23">
        <w:rPr>
          <w:sz w:val="10"/>
          <w:szCs w:val="10"/>
        </w:rPr>
        <w:t xml:space="preserve"> jest</w:t>
      </w:r>
    </w:p>
    <w:p w:rsidR="00DE4A23" w:rsidRDefault="00DE4A23" w:rsidP="00DE4A23">
      <w:pPr>
        <w:pStyle w:val="Bezodstpw"/>
        <w:rPr>
          <w:noProof/>
          <w:sz w:val="10"/>
          <w:szCs w:val="10"/>
          <w:lang w:eastAsia="pl-PL"/>
        </w:rPr>
      </w:pPr>
      <w:r w:rsidRPr="00DE4A23">
        <w:rPr>
          <w:sz w:val="10"/>
          <w:szCs w:val="10"/>
        </w:rPr>
        <w:t xml:space="preserve"> dowolnym niepustym zbiorem, zaś </w:t>
      </w:r>
      <w:r w:rsidRPr="00DE4A23">
        <w:rPr>
          <w:noProof/>
          <w:sz w:val="10"/>
          <w:szCs w:val="10"/>
          <w:lang w:eastAsia="pl-PL"/>
        </w:rPr>
        <w:t>*:GxG-&gt;G</w:t>
      </w:r>
    </w:p>
    <w:p w:rsidR="00DE4A23" w:rsidRPr="00DE4A23" w:rsidRDefault="00DE4A23" w:rsidP="00DE4A23">
      <w:pPr>
        <w:pStyle w:val="Bezodstpw"/>
        <w:rPr>
          <w:sz w:val="10"/>
          <w:szCs w:val="10"/>
        </w:rPr>
      </w:pPr>
      <w:r w:rsidRPr="00DE4A23">
        <w:rPr>
          <w:noProof/>
          <w:sz w:val="10"/>
          <w:szCs w:val="10"/>
          <w:lang w:eastAsia="pl-PL"/>
        </w:rPr>
        <w:t xml:space="preserve"> </w:t>
      </w:r>
      <w:hyperlink r:id="rId10" w:tooltip="Działanie dwuargumentowe" w:history="1">
        <w:r w:rsidRPr="00DE4A23">
          <w:rPr>
            <w:rStyle w:val="Hipercze"/>
            <w:sz w:val="10"/>
            <w:szCs w:val="10"/>
          </w:rPr>
          <w:t>działaniem</w:t>
        </w:r>
        <w:r w:rsidRPr="00DE4A23">
          <w:rPr>
            <w:rStyle w:val="Hipercze"/>
            <w:sz w:val="10"/>
            <w:szCs w:val="10"/>
          </w:rPr>
          <w:t xml:space="preserve"> dwuargumentowym</w:t>
        </w:r>
      </w:hyperlink>
      <w:r w:rsidRPr="00DE4A23">
        <w:rPr>
          <w:sz w:val="10"/>
          <w:szCs w:val="10"/>
        </w:rPr>
        <w:t xml:space="preserve"> spełniającym następujące warunki:</w:t>
      </w:r>
      <w:r w:rsidRPr="00DE4A23">
        <w:rPr>
          <w:sz w:val="10"/>
          <w:szCs w:val="10"/>
        </w:rPr>
        <w:tab/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>
        <w:rPr>
          <w:noProof/>
          <w:sz w:val="10"/>
          <w:szCs w:val="1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12065</wp:posOffset>
            </wp:positionV>
            <wp:extent cx="1049655" cy="102870"/>
            <wp:effectExtent l="19050" t="0" r="0" b="0"/>
            <wp:wrapSquare wrapText="bothSides"/>
            <wp:docPr id="19" name="Obraz 19" descr="\forall_{a, b, c \in G}\; (a \star b) \star c = a \star (b \star 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orall_{a, b, c \in G}\; (a \star b) \star c = a \star (b \star c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0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zapewniający</w:t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</w:t>
      </w:r>
      <w:hyperlink r:id="rId12" w:tooltip="Łączność (matematyka)" w:history="1">
        <w:r w:rsidRPr="00DE4A23">
          <w:rPr>
            <w:rFonts w:ascii="Times New Roman" w:eastAsia="Times New Roman" w:hAnsi="Times New Roman" w:cs="Times New Roman"/>
            <w:color w:val="0000FF"/>
            <w:sz w:val="10"/>
            <w:szCs w:val="10"/>
            <w:u w:val="single"/>
            <w:lang w:eastAsia="pl-PL"/>
          </w:rPr>
          <w:t>łączność</w:t>
        </w:r>
      </w:hyperlink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działania</w:t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drawing>
          <wp:inline distT="0" distB="0" distL="0" distR="0">
            <wp:extent cx="1017699" cy="82224"/>
            <wp:effectExtent l="19050" t="0" r="0" b="0"/>
            <wp:docPr id="11" name="Obraz 20" descr="\exists!_{e \in G}\; \forall_{a \in G}\; e \star a = a \star e =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exists!_{e \in G}\; \forall_{a \in G}\; e \star a = a \star e = 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70" cy="8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, gdzie </w:t>
      </w:r>
      <w:r w:rsidRPr="00DE4A23">
        <w:rPr>
          <w:rFonts w:ascii="Times New Roman" w:eastAsia="Times New Roman" w:hAnsi="Times New Roman" w:cs="Times New Roman"/>
          <w:i/>
          <w:iCs/>
          <w:sz w:val="10"/>
          <w:szCs w:val="10"/>
          <w:lang w:eastAsia="pl-PL"/>
        </w:rPr>
        <w:t>e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nazywamy </w:t>
      </w:r>
      <w:hyperlink r:id="rId14" w:tooltip="Element neutralny" w:history="1">
        <w:r w:rsidRPr="00DE4A23">
          <w:rPr>
            <w:rFonts w:ascii="Times New Roman" w:eastAsia="Times New Roman" w:hAnsi="Times New Roman" w:cs="Times New Roman"/>
            <w:b/>
            <w:bCs/>
            <w:color w:val="0000FF"/>
            <w:sz w:val="10"/>
            <w:szCs w:val="10"/>
            <w:u w:val="single"/>
            <w:lang w:eastAsia="pl-PL"/>
          </w:rPr>
          <w:t>elementem neutralnym</w:t>
        </w:r>
      </w:hyperlink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działania</w:t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,</w:t>
      </w:r>
      <w:r w:rsidRPr="00DE4A23">
        <w:rPr>
          <w:rFonts w:ascii="Times New Roman" w:eastAsia="Times New Roman" w:hAnsi="Times New Roman" w:cs="Times New Roman"/>
          <w:noProof/>
          <w:sz w:val="10"/>
          <w:szCs w:val="10"/>
          <w:lang w:eastAsia="pl-PL"/>
        </w:rPr>
        <w:drawing>
          <wp:inline distT="0" distB="0" distL="0" distR="0">
            <wp:extent cx="760122" cy="61733"/>
            <wp:effectExtent l="19050" t="0" r="1878" b="0"/>
            <wp:docPr id="21" name="Obraz 21" descr="\forall_{a \in G}\; \exists!_{b \in G}\; a \star b = b \star a =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orall_{a \in G}\; \exists!_{b \in G}\; a \star b = b \star a = 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96" cy="61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, gdzie </w:t>
      </w:r>
      <w:r w:rsidRPr="00DE4A23">
        <w:rPr>
          <w:rFonts w:ascii="Times New Roman" w:eastAsia="Times New Roman" w:hAnsi="Times New Roman" w:cs="Times New Roman"/>
          <w:i/>
          <w:iCs/>
          <w:sz w:val="10"/>
          <w:szCs w:val="10"/>
          <w:lang w:eastAsia="pl-PL"/>
        </w:rPr>
        <w:t>b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nazywamy</w:t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</w:t>
      </w:r>
      <w:hyperlink r:id="rId16" w:tooltip="Element odwrotny" w:history="1">
        <w:r w:rsidRPr="00DE4A23">
          <w:rPr>
            <w:rFonts w:ascii="Times New Roman" w:eastAsia="Times New Roman" w:hAnsi="Times New Roman" w:cs="Times New Roman"/>
            <w:b/>
            <w:bCs/>
            <w:color w:val="0000FF"/>
            <w:sz w:val="10"/>
            <w:szCs w:val="10"/>
            <w:u w:val="single"/>
            <w:lang w:eastAsia="pl-PL"/>
          </w:rPr>
          <w:t>elementem odwrotnym</w:t>
        </w:r>
      </w:hyperlink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 xml:space="preserve"> do elementu </w:t>
      </w:r>
      <w:r w:rsidRPr="00DE4A23">
        <w:rPr>
          <w:rFonts w:ascii="Times New Roman" w:eastAsia="Times New Roman" w:hAnsi="Times New Roman" w:cs="Times New Roman"/>
          <w:i/>
          <w:iCs/>
          <w:sz w:val="10"/>
          <w:szCs w:val="10"/>
          <w:lang w:eastAsia="pl-PL"/>
        </w:rPr>
        <w:t>a</w:t>
      </w:r>
      <w:r w:rsidRPr="00DE4A23">
        <w:rPr>
          <w:rFonts w:ascii="Times New Roman" w:eastAsia="Times New Roman" w:hAnsi="Times New Roman" w:cs="Times New Roman"/>
          <w:sz w:val="10"/>
          <w:szCs w:val="10"/>
          <w:lang w:eastAsia="pl-PL"/>
        </w:rPr>
        <w:t>.</w:t>
      </w:r>
    </w:p>
    <w:p w:rsid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  <w:r>
        <w:rPr>
          <w:rFonts w:ascii="Times New Roman" w:eastAsia="Times New Roman" w:hAnsi="Times New Roman" w:cs="Times New Roman"/>
          <w:sz w:val="10"/>
          <w:szCs w:val="10"/>
          <w:lang w:eastAsia="pl-PL"/>
        </w:rPr>
        <w:t>Podprzestrzeń liniowa:</w:t>
      </w:r>
    </w:p>
    <w:p w:rsidR="00DE4A23" w:rsidRDefault="00DE4A23" w:rsidP="00DE4A23">
      <w:pPr>
        <w:pStyle w:val="Bezodstpw"/>
        <w:rPr>
          <w:sz w:val="10"/>
          <w:szCs w:val="10"/>
          <w:lang w:eastAsia="pl-PL"/>
        </w:rPr>
      </w:pPr>
      <w:r w:rsidRPr="00DE4A23">
        <w:rPr>
          <w:sz w:val="10"/>
          <w:szCs w:val="10"/>
          <w:lang w:eastAsia="pl-PL"/>
        </w:rPr>
        <w:t xml:space="preserve">Jeśli </w:t>
      </w:r>
      <w:r w:rsidRPr="00DE4A23">
        <w:rPr>
          <w:i/>
          <w:iCs/>
          <w:sz w:val="10"/>
          <w:szCs w:val="10"/>
          <w:lang w:eastAsia="pl-PL"/>
        </w:rPr>
        <w:t>V</w:t>
      </w:r>
      <w:r w:rsidRPr="00DE4A23">
        <w:rPr>
          <w:sz w:val="10"/>
          <w:szCs w:val="10"/>
          <w:lang w:eastAsia="pl-PL"/>
        </w:rPr>
        <w:t xml:space="preserve"> jest przestrzenią liniową nad </w:t>
      </w:r>
      <w:hyperlink r:id="rId17" w:tooltip="Ciało (matematyka)" w:history="1">
        <w:r w:rsidRPr="00DE4A23">
          <w:rPr>
            <w:color w:val="0000FF"/>
            <w:sz w:val="10"/>
            <w:szCs w:val="10"/>
            <w:u w:val="single"/>
            <w:lang w:eastAsia="pl-PL"/>
          </w:rPr>
          <w:t>ciałem</w:t>
        </w:r>
      </w:hyperlink>
      <w:r w:rsidRPr="00DE4A23">
        <w:rPr>
          <w:sz w:val="10"/>
          <w:szCs w:val="10"/>
          <w:lang w:eastAsia="pl-PL"/>
        </w:rPr>
        <w:t xml:space="preserve"> </w:t>
      </w:r>
      <w:r w:rsidRPr="00DE4A23">
        <w:rPr>
          <w:i/>
          <w:iCs/>
          <w:sz w:val="10"/>
          <w:szCs w:val="10"/>
          <w:lang w:eastAsia="pl-PL"/>
        </w:rPr>
        <w:t>K</w:t>
      </w:r>
      <w:r w:rsidRPr="00DE4A23">
        <w:rPr>
          <w:sz w:val="10"/>
          <w:szCs w:val="10"/>
          <w:lang w:eastAsia="pl-PL"/>
        </w:rPr>
        <w:t>, to jej niepusty</w:t>
      </w:r>
    </w:p>
    <w:p w:rsidR="00DE4A23" w:rsidRPr="00DE4A23" w:rsidRDefault="00DE4A23" w:rsidP="00DE4A23">
      <w:pPr>
        <w:pStyle w:val="Bezodstpw"/>
        <w:rPr>
          <w:sz w:val="10"/>
          <w:szCs w:val="10"/>
          <w:lang w:eastAsia="pl-PL"/>
        </w:rPr>
      </w:pPr>
      <w:r>
        <w:rPr>
          <w:noProof/>
          <w:sz w:val="10"/>
          <w:szCs w:val="10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657860</wp:posOffset>
            </wp:positionH>
            <wp:positionV relativeFrom="paragraph">
              <wp:posOffset>137795</wp:posOffset>
            </wp:positionV>
            <wp:extent cx="567690" cy="64135"/>
            <wp:effectExtent l="19050" t="0" r="3810" b="0"/>
            <wp:wrapTight wrapText="bothSides">
              <wp:wrapPolygon edited="0">
                <wp:start x="-725" y="0"/>
                <wp:lineTo x="-725" y="12832"/>
                <wp:lineTo x="21745" y="12832"/>
                <wp:lineTo x="21745" y="0"/>
                <wp:lineTo x="-725" y="0"/>
              </wp:wrapPolygon>
            </wp:wrapTight>
            <wp:docPr id="14" name="Obraz 25" descr="\forall_{a \in K}\; \forall_{\mathbf u \in U}\; \alpha\mathbf u \in 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orall_{a \in K}\; \forall_{\mathbf u \in U}\; \alpha\mathbf u \in 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6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0"/>
          <w:szCs w:val="10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117475</wp:posOffset>
            </wp:positionV>
            <wp:extent cx="607060" cy="83185"/>
            <wp:effectExtent l="19050" t="0" r="2540" b="0"/>
            <wp:wrapTight wrapText="bothSides">
              <wp:wrapPolygon edited="0">
                <wp:start x="-678" y="0"/>
                <wp:lineTo x="-678" y="14840"/>
                <wp:lineTo x="21690" y="14840"/>
                <wp:lineTo x="21690" y="0"/>
                <wp:lineTo x="-678" y="0"/>
              </wp:wrapPolygon>
            </wp:wrapTight>
            <wp:docPr id="26" name="Obraz 26" descr="\forall_{\mathbf u, \mathbf v \in U}\; \mathbf u + \mathbf v \in 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\forall_{\mathbf u, \mathbf v \in U}\; \mathbf u + \mathbf v \in 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8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A23">
        <w:rPr>
          <w:sz w:val="10"/>
          <w:szCs w:val="10"/>
          <w:lang w:eastAsia="pl-PL"/>
        </w:rPr>
        <w:t xml:space="preserve"> podzbiór </w:t>
      </w:r>
      <w:r w:rsidRPr="00DE4A23">
        <w:rPr>
          <w:i/>
          <w:iCs/>
          <w:sz w:val="10"/>
          <w:szCs w:val="10"/>
          <w:lang w:eastAsia="pl-PL"/>
        </w:rPr>
        <w:t>U</w:t>
      </w:r>
      <w:r w:rsidRPr="00DE4A23">
        <w:rPr>
          <w:sz w:val="10"/>
          <w:szCs w:val="10"/>
          <w:lang w:eastAsia="pl-PL"/>
        </w:rPr>
        <w:t xml:space="preserve"> nazywamy </w:t>
      </w:r>
      <w:r w:rsidRPr="00DE4A23">
        <w:rPr>
          <w:b/>
          <w:bCs/>
          <w:sz w:val="10"/>
          <w:szCs w:val="10"/>
          <w:lang w:eastAsia="pl-PL"/>
        </w:rPr>
        <w:t>podprzestrzenią liniową</w:t>
      </w:r>
      <w:r w:rsidRPr="00DE4A23">
        <w:rPr>
          <w:sz w:val="10"/>
          <w:szCs w:val="10"/>
          <w:lang w:eastAsia="pl-PL"/>
        </w:rPr>
        <w:t xml:space="preserve"> przestrzeni </w:t>
      </w:r>
      <w:r w:rsidRPr="00DE4A23">
        <w:rPr>
          <w:i/>
          <w:iCs/>
          <w:sz w:val="10"/>
          <w:szCs w:val="10"/>
          <w:lang w:eastAsia="pl-PL"/>
        </w:rPr>
        <w:t>V</w:t>
      </w:r>
      <w:r w:rsidRPr="00DE4A23">
        <w:rPr>
          <w:sz w:val="10"/>
          <w:szCs w:val="10"/>
          <w:lang w:eastAsia="pl-PL"/>
        </w:rPr>
        <w:t xml:space="preserve"> jeśli</w:t>
      </w:r>
    </w:p>
    <w:p w:rsidR="00DE4A23" w:rsidRPr="00DE4A23" w:rsidRDefault="00DE4A23" w:rsidP="00DE4A2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4A23" w:rsidRPr="00DE4A23" w:rsidRDefault="00DE4A23" w:rsidP="00DE4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4A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E4A23" w:rsidRPr="00DE4A23" w:rsidRDefault="00DE4A23" w:rsidP="00DE4A23">
      <w:pPr>
        <w:pStyle w:val="Bezodstpw"/>
        <w:tabs>
          <w:tab w:val="left" w:pos="3628"/>
        </w:tabs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DE4A23" w:rsidRPr="00DE4A23" w:rsidRDefault="00DE4A23" w:rsidP="00DE4A23">
      <w:pPr>
        <w:pStyle w:val="Bezodstpw"/>
        <w:tabs>
          <w:tab w:val="left" w:pos="3628"/>
        </w:tabs>
      </w:pPr>
    </w:p>
    <w:p w:rsidR="00DE4A23" w:rsidRDefault="00DE4A23" w:rsidP="00DE4A23">
      <w:pPr>
        <w:pStyle w:val="Bezodstpw"/>
      </w:pPr>
    </w:p>
    <w:sectPr w:rsidR="00DE4A23" w:rsidSect="00910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2D46"/>
    <w:multiLevelType w:val="multilevel"/>
    <w:tmpl w:val="0AA4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D6B2B"/>
    <w:multiLevelType w:val="multilevel"/>
    <w:tmpl w:val="4356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9F7B0F"/>
    <w:multiLevelType w:val="multilevel"/>
    <w:tmpl w:val="D1EC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DE4A23"/>
    <w:rsid w:val="00910B6F"/>
    <w:rsid w:val="00DE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B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html">
    <w:name w:val="texhtml"/>
    <w:basedOn w:val="Domylnaczcionkaakapitu"/>
    <w:rsid w:val="00DE4A23"/>
  </w:style>
  <w:style w:type="character" w:styleId="Hipercze">
    <w:name w:val="Hyperlink"/>
    <w:basedOn w:val="Domylnaczcionkaakapitu"/>
    <w:uiPriority w:val="99"/>
    <w:semiHidden/>
    <w:unhideWhenUsed/>
    <w:rsid w:val="00DE4A23"/>
    <w:rPr>
      <w:color w:val="0000FF"/>
      <w:u w:val="single"/>
    </w:rPr>
  </w:style>
  <w:style w:type="paragraph" w:styleId="Bezodstpw">
    <w:name w:val="No Spacing"/>
    <w:uiPriority w:val="1"/>
    <w:qFormat/>
    <w:rsid w:val="00DE4A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A2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DE4A2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DE4A23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E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Mno%C5%BCenie_przez_skalar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pl.wikipedia.org/wiki/Dzia%C5%82anie_dwuargumentowe" TargetMode="External"/><Relationship Id="rId12" Type="http://schemas.openxmlformats.org/officeDocument/2006/relationships/hyperlink" Target="http://pl.wikipedia.org/wiki/%C5%81%C4%85czno%C5%9B%C4%87_%28matematyka%29" TargetMode="External"/><Relationship Id="rId17" Type="http://schemas.openxmlformats.org/officeDocument/2006/relationships/hyperlink" Target="http://pl.wikipedia.org/wiki/Cia%C5%82o_%28matematyka%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l.wikipedia.org/wiki/Element_odwrotn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pl.wikipedia.org/wiki/Zbi%C3%B3r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pl.wikipedia.org/wiki/Dzia%C5%82anie_dwuargumentowe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Para_uporz%C4%85dkowana" TargetMode="External"/><Relationship Id="rId14" Type="http://schemas.openxmlformats.org/officeDocument/2006/relationships/hyperlink" Target="http://pl.wikipedia.org/wiki/Element_neutraln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1F630-3ACD-4B26-925A-0D37BE2E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Mucha</dc:creator>
  <cp:lastModifiedBy>Mucha</cp:lastModifiedBy>
  <cp:revision>1</cp:revision>
  <dcterms:created xsi:type="dcterms:W3CDTF">2010-02-05T07:21:00Z</dcterms:created>
  <dcterms:modified xsi:type="dcterms:W3CDTF">2010-02-05T07:49:00Z</dcterms:modified>
</cp:coreProperties>
</file>